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w:conformance="strict" mc:Ignorable="w14 w15 w16se w16cid w16 w16cex w16sdtdh w16sdtfl w16du wne wp14">
  <w:body>
    <w:p w:rsidR="00561126" w:rsidRDefault="004E5E53" w14:paraId="13CC0FF8" w14:textId="77777777">
      <w:pPr>
        <w:pStyle w:val="Standard"/>
        <w:jc w:val="center"/>
      </w:pPr>
      <w:r>
        <w:rPr>
          <w:sz w:val="48"/>
          <w:szCs w:val="48"/>
        </w:rPr>
        <w:t>PROPUESTA DE</w:t>
      </w:r>
    </w:p>
    <w:p w:rsidR="00561126" w:rsidRDefault="004E5E53" w14:paraId="168D6002" w14:textId="77777777">
      <w:pPr>
        <w:pStyle w:val="Standard"/>
        <w:jc w:val="center"/>
      </w:pPr>
      <w:r>
        <w:rPr>
          <w:sz w:val="48"/>
          <w:szCs w:val="48"/>
        </w:rPr>
        <w:t>DECLARACIÓN INSTITUCIONAL DE LA FEDERACIÓN SALUD MENTAL ANDALUCÍA CON MOTIVO DEL DÍA MUNDIAL DE LA SALUD MENTAL</w:t>
      </w:r>
    </w:p>
    <w:p w:rsidR="00561126" w:rsidRDefault="00561126" w14:paraId="48A8E812" w14:textId="77777777">
      <w:pPr>
        <w:pStyle w:val="Standard"/>
        <w:spacing w:before="12pt" w:after="12pt" w:line="12pt" w:lineRule="auto"/>
      </w:pPr>
    </w:p>
    <w:p w:rsidR="00561126" w:rsidRDefault="004E5E53" w14:paraId="12DBCEFD" w14:textId="77777777">
      <w:pPr>
        <w:pStyle w:val="Standard"/>
        <w:spacing w:before="12pt" w:after="12pt" w:line="12pt" w:lineRule="auto"/>
      </w:pPr>
      <w:r>
        <w:rPr>
          <w:b/>
          <w:bCs/>
          <w:sz w:val="26"/>
          <w:szCs w:val="26"/>
        </w:rPr>
        <w:t>PRESENTACIÓN</w:t>
      </w:r>
    </w:p>
    <w:p w:rsidR="00561126" w:rsidRDefault="004E5E53" w14:paraId="15A06839" w14:textId="77777777">
      <w:pPr>
        <w:pStyle w:val="Standard"/>
        <w:spacing w:before="12pt" w:after="12pt" w:line="12pt" w:lineRule="auto"/>
      </w:pPr>
      <w:r>
        <w:t>La Federación Salud Mental Andalucía, entidad sin ánimo de lucro y declarada de utilidad pública, trabaja desde 1992 para mejorar la calidad de vida de las personas con problemas de salud mental y sus familias.</w:t>
      </w:r>
    </w:p>
    <w:p w:rsidR="00561126" w:rsidRDefault="004E5E53" w14:paraId="45CB21E8" w14:textId="77777777">
      <w:pPr>
        <w:pStyle w:val="Standard"/>
        <w:spacing w:before="12pt" w:after="12pt" w:line="12pt" w:lineRule="auto"/>
      </w:pPr>
      <w:r>
        <w:t>A través de sus 17 asociaciones y cerca de medio centenar de delegaciones repartidas por todo el territorio andaluz, promueve un modelo público de atención comunitaria, integral, coordinada y de calidad. Asimismo, desarrolla acciones dirigidas a sensibilizar a la sociedad, prevenir los problemas de salud mental, defender los derechos de las personas y favorecer su recuperación, autonomía e inclusión social.</w:t>
      </w:r>
    </w:p>
    <w:p w:rsidR="00561126" w:rsidRDefault="004E5E53" w14:paraId="1CE09AE6" w14:textId="77777777">
      <w:pPr>
        <w:pStyle w:val="Standard"/>
        <w:spacing w:before="12pt" w:after="12pt" w:line="12pt" w:lineRule="auto"/>
      </w:pPr>
      <w:r>
        <w:t>Con motivo del Día Mundial de la Salud Mental 2026, la Federación presenta a la Diputación Provincial de [provincia] la siguiente propuesta de declaración institucional.</w:t>
      </w:r>
    </w:p>
    <w:p w:rsidR="00561126" w:rsidRDefault="004E5E53" w14:paraId="6FA32652" w14:textId="77777777">
      <w:pPr>
        <w:pStyle w:val="Standard"/>
        <w:spacing w:before="12pt" w:after="12pt" w:line="12pt" w:lineRule="auto"/>
      </w:pPr>
      <w:r>
        <w:rPr>
          <w:b/>
          <w:bCs/>
          <w:sz w:val="26"/>
          <w:szCs w:val="26"/>
        </w:rPr>
        <w:t>DECLARACIÓN INSTITUCIONAL</w:t>
      </w:r>
    </w:p>
    <w:p w:rsidR="00561126" w:rsidRDefault="004E5E53" w14:paraId="6101FD8A" w14:textId="77777777">
      <w:pPr>
        <w:pStyle w:val="Standard"/>
        <w:spacing w:before="12pt" w:after="12pt" w:line="12pt" w:lineRule="auto"/>
      </w:pPr>
      <w:r>
        <w:t>El Pleno de la Diputación Provincial de [provincia], reunido en sesión celebrada el [fecha de aprobación], aprueba la siguiente declaración institucional con motivo del Día Mundial de la Salud Mental, que se conmemora cada 10 de octubre.</w:t>
      </w:r>
    </w:p>
    <w:p w:rsidR="00561126" w:rsidRDefault="004E5E53" w14:paraId="24688AC0" w14:textId="77777777">
      <w:pPr>
        <w:pStyle w:val="Standard"/>
        <w:spacing w:before="12pt" w:after="12pt" w:line="12pt" w:lineRule="auto"/>
      </w:pPr>
      <w:r>
        <w:rPr>
          <w:b/>
          <w:bCs/>
          <w:sz w:val="26"/>
          <w:szCs w:val="26"/>
        </w:rPr>
        <w:t>EXPOSICIÓN DE MOTIVOS</w:t>
      </w:r>
    </w:p>
    <w:p w:rsidR="00561126" w:rsidRDefault="004E5E53" w14:paraId="599FA5A4" w14:textId="77777777">
      <w:pPr>
        <w:pStyle w:val="Standard"/>
        <w:spacing w:before="12pt" w:after="12pt" w:line="12pt" w:lineRule="auto"/>
      </w:pPr>
      <w:r>
        <w:rPr>
          <w:b/>
          <w:bCs/>
        </w:rPr>
        <w:t>El Día Mundial de la Salud Mental 2026 pone el foco en la juventud bajo el lema «Haz match con tu salud mental». Una llamada a escuchar a las personas jóvenes, reconocer sus necesidades y construir entornos que favorezcan su bienestar emocional, su participación y el desarrollo de sus proyectos de vida.</w:t>
      </w:r>
    </w:p>
    <w:p w:rsidR="00561126" w:rsidRDefault="004E5E53" w14:paraId="5CA25FC4" w14:textId="77777777">
      <w:pPr>
        <w:pStyle w:val="Standard"/>
        <w:spacing w:before="12pt" w:after="12pt" w:line="12pt" w:lineRule="auto"/>
      </w:pPr>
      <w:r>
        <w:t>Hablar de salud mental juvenil no significa convertir cualquier malestar en una enfermedad. Significa prevenir, detectar a tiempo y actuar ante problemas que pueden verse agravados por la precariedad laboral, las dificultades de acceso a la vivienda, la presión académica, la soledad no deseada, la discriminación, las violencias, la desigualdad territorial o el uso problemático de las tecnologías.</w:t>
      </w:r>
    </w:p>
    <w:p w:rsidR="00561126" w:rsidRDefault="004E5E53" w14:paraId="5C40BE37" w14:textId="77777777">
      <w:pPr>
        <w:pStyle w:val="Standard"/>
        <w:spacing w:before="12pt" w:after="12pt" w:line="12pt" w:lineRule="auto"/>
      </w:pPr>
      <w:r>
        <w:t xml:space="preserve">Los datos muestran la necesidad de actuar. La Organización Mundial de la Salud estima que el </w:t>
      </w:r>
      <w:r>
        <w:lastRenderedPageBreak/>
        <w:t>14,3 % de las personas de entre 10 y 19 años, aproximadamente una de cada siete, presenta algún trastorno mental. En España, el estudio HBSC, promovido por el Ministerio de Sanidad en colaboración con la Organización Mundial de la Salud, señala que el malestar psicosomático frecuente entre adolescentes alcanzó el 38,5 % en 2022, con una incidencia especialmente elevada entre las chicas y un aumento conforme avanza la edad.</w:t>
      </w:r>
    </w:p>
    <w:p w:rsidR="00561126" w:rsidRDefault="004E5E53" w14:paraId="3ACE1FEB" w14:textId="77777777">
      <w:pPr>
        <w:pStyle w:val="Standard"/>
        <w:spacing w:before="12pt" w:after="12pt" w:line="12pt" w:lineRule="auto"/>
      </w:pPr>
      <w:r>
        <w:t>Detrás de estas cifras hay personas jóvenes, familias y comunidades que necesitan respuestas accesibles, coordinadas y sostenidas en el tiempo. La atención no puede limitarse al tratamiento farmacológico ni comenzar cuando el problema ya se ha agravado. Debe integrar prevención, atención sanitaria, apoyo psicológico, rehabilitación psicosocial, acompañamiento social, educación, vivienda, empleo, cultura, deporte y participación comunitaria.</w:t>
      </w:r>
    </w:p>
    <w:p w:rsidR="00561126" w:rsidRDefault="004E5E53" w14:paraId="10AB4F58" w14:textId="77777777">
      <w:pPr>
        <w:pStyle w:val="Standard"/>
        <w:spacing w:before="12pt" w:after="12pt" w:line="12pt" w:lineRule="auto"/>
      </w:pPr>
      <w:r>
        <w:t>Esta necesidad adquiere una especial relevancia en los municipios pequeños y en las zonas rurales, donde la dispersión geográfica, las dificultades de transporte, la escasez de determinados recursos y la brecha digital pueden obstaculizar el acceso a la atención y agravar las desigualdades. Vivir en un municipio pequeño no puede suponer tener menos oportunidades para cuidar la salud mental o recibir apoyo.</w:t>
      </w:r>
    </w:p>
    <w:p w:rsidR="00561126" w:rsidRDefault="004E5E53" w14:paraId="170F95B3" w14:textId="77777777">
      <w:pPr>
        <w:pStyle w:val="Standard"/>
        <w:spacing w:before="12pt" w:after="12pt" w:line="12pt" w:lineRule="auto"/>
      </w:pPr>
      <w:r>
        <w:t xml:space="preserve">El artículo 22.3 del Estatuto de Autonomía para Andalucía reconoce que las personas con problemas de salud mental tienen derecho a actuaciones y programas sanitarios especiales y preferentes. Su artículo 18 reconoce, asimismo, el derecho de las personas menores de edad a recibir de los poderes públicos la protección y atención integral necesarias para su bienestar en los ámbitos familiar, escolar y social, mientras que el artículo 23 garantiza el acceso, en condiciones de igualdad, a las prestaciones de un </w:t>
      </w:r>
      <w:r>
        <w:t>sistema público de servicios sociales.</w:t>
      </w:r>
    </w:p>
    <w:p w:rsidR="00561126" w:rsidRDefault="004E5E53" w14:paraId="4BEEA661" w14:textId="77777777">
      <w:pPr>
        <w:pStyle w:val="Standard"/>
        <w:spacing w:before="12pt" w:after="12pt" w:line="12pt" w:lineRule="auto"/>
      </w:pPr>
      <w:r>
        <w:t>El artículo 36 de la Ley 7/1985, de 2 de abril, Reguladora de las Bases del Régimen Local, atribuye a las diputaciones provinciales funciones de coordinación de los servicios municipales y de asistencia y cooperación jurídica, económica y técnica con los municipios, especialmente con aquellos de menor capacidad económica y de gestión. También les corresponde la prestación de servicios públicos de carácter supramunicipal y el fomento de los intereses propios de la provincia.</w:t>
      </w:r>
    </w:p>
    <w:p w:rsidR="00561126" w:rsidRDefault="004E5E53" w14:paraId="1D71B37A" w14:textId="77777777">
      <w:pPr>
        <w:pStyle w:val="Standard"/>
        <w:spacing w:before="12pt" w:after="12pt" w:line="12pt" w:lineRule="auto"/>
      </w:pPr>
      <w:r>
        <w:t>La Ley 5/2010, de 11 de junio, de Autonomía Local de Andalucía, establece que las diputaciones pueden prestar a los municipios asistencia técnica para la realización de estudios, la elaboración de planes, la formación y el apoyo tecnológico; asistencia económica para financiar inversiones, actividades y servicios municipales; y asistencia material para la prestación de servicios. Esta cooperación debe atender de forma preferente a los municipios de menor población y con menor capacidad económica y de gestió</w:t>
      </w:r>
      <w:r>
        <w:t>n.</w:t>
      </w:r>
    </w:p>
    <w:p w:rsidR="00561126" w:rsidRDefault="004E5E53" w14:paraId="2DFF19CD" w14:textId="77777777">
      <w:pPr>
        <w:pStyle w:val="Standard"/>
        <w:spacing w:before="12pt" w:after="12pt" w:line="12pt" w:lineRule="auto"/>
      </w:pPr>
      <w:r>
        <w:t>Por su parte, la Ley 9/2016, de 27 de diciembre, de Servicios Sociales de Andalucía, reconoce a las diputaciones provinciales un papel fundamental en la gestión de los servicios sociales comunitarios, en la detección de necesidades, en la prevención de las situaciones de vulnerabilidad y en la coordinación con los sistemas sanitario, educativo, de vivienda y de empleo.</w:t>
      </w:r>
    </w:p>
    <w:p w:rsidR="00561126" w:rsidRDefault="004E5E53" w14:paraId="2E8D9614" w14:textId="77777777">
      <w:pPr>
        <w:pStyle w:val="Standard"/>
        <w:spacing w:before="12pt" w:after="12pt" w:line="12pt" w:lineRule="auto"/>
      </w:pPr>
      <w:r>
        <w:rPr>
          <w:b/>
          <w:bCs/>
        </w:rPr>
        <w:t xml:space="preserve">Las diputaciones provinciales </w:t>
      </w:r>
      <w:r>
        <w:t>no sustituyen las responsabilidades sanitarias de la Junta de Andalucía ni la autonomía de los municipios. Sin embargo,</w:t>
      </w:r>
      <w:r>
        <w:rPr>
          <w:b/>
          <w:bCs/>
        </w:rPr>
        <w:t xml:space="preserve"> desempeñan una función esencial para garantizar la solidaridad y el equilibrio territorial, reforzar los servicios sociales comunitarios y facilitar que las políticas públicas de bienestar emocional lleguen también a los municipios pequeños y a las zonas rurales.</w:t>
      </w:r>
    </w:p>
    <w:p w:rsidR="00561126" w:rsidRDefault="004E5E53" w14:paraId="08C3577C" w14:textId="77777777">
      <w:pPr>
        <w:pStyle w:val="Standard"/>
        <w:spacing w:before="12pt" w:after="12pt" w:line="12pt" w:lineRule="auto"/>
      </w:pPr>
      <w:r>
        <w:lastRenderedPageBreak/>
        <w:t>El I Plan Estratégico de Salud Mental y Adicciones de Andalucía, PESMA-A 2026-2029, reconoce la necesidad de impulsar un modelo público de atención comunitaria, próximo, equitativo, integrado y centrado en las personas. También incorpora actuaciones de promoción del bienestar emocional, prevención, detección precoz, atención infantojuvenil, reducción de las conductas suicidas y coordinación de los sistemas sanitario, social y educativo.</w:t>
      </w:r>
    </w:p>
    <w:p w:rsidR="00561126" w:rsidRDefault="004E5E53" w14:paraId="48FFD7D5" w14:textId="77777777">
      <w:pPr>
        <w:pStyle w:val="Standard"/>
        <w:spacing w:before="12pt" w:after="12pt" w:line="12pt" w:lineRule="auto"/>
      </w:pPr>
      <w:r>
        <w:t>Por todo ello, la Diputación Provincial de [provincia] asume los siguientes:</w:t>
      </w:r>
    </w:p>
    <w:p w:rsidR="00561126" w:rsidRDefault="004E5E53" w14:paraId="1A07F187" w14:textId="77777777">
      <w:pPr>
        <w:pStyle w:val="Standard"/>
        <w:spacing w:before="12pt" w:after="12pt" w:line="12pt" w:lineRule="auto"/>
      </w:pPr>
      <w:r>
        <w:rPr>
          <w:b/>
          <w:bCs/>
          <w:sz w:val="26"/>
          <w:szCs w:val="26"/>
        </w:rPr>
        <w:t>ACUERDOS</w:t>
      </w:r>
    </w:p>
    <w:p w:rsidR="00561126" w:rsidRDefault="004E5E53" w14:paraId="3DC99824" w14:textId="77777777">
      <w:pPr>
        <w:pStyle w:val="Standard"/>
        <w:numPr>
          <w:ilvl w:val="0"/>
          <w:numId w:val="2"/>
        </w:numPr>
        <w:spacing w:before="12pt" w:line="12pt" w:lineRule="auto"/>
      </w:pPr>
      <w:r>
        <w:rPr>
          <w:b/>
          <w:bCs/>
        </w:rPr>
        <w:t>Adherirse a la conmemoración del Día Mundial de la Salud Mental 2026</w:t>
      </w:r>
      <w:r>
        <w:t xml:space="preserve"> y al lema «Haz match con tu salud mental», mostrando el compromiso de la Diputación con los derechos, la dignidad, la participación y la inclusión social de las personas con problemas de salud mental.</w:t>
      </w:r>
    </w:p>
    <w:p w:rsidR="00561126" w:rsidRDefault="004E5E53" w14:paraId="79DE7D95" w14:textId="77777777">
      <w:pPr>
        <w:pStyle w:val="Standard"/>
        <w:numPr>
          <w:ilvl w:val="0"/>
          <w:numId w:val="1"/>
        </w:numPr>
        <w:spacing w:line="12pt" w:lineRule="auto"/>
      </w:pPr>
      <w:r>
        <w:rPr>
          <w:b/>
          <w:bCs/>
        </w:rPr>
        <w:t>Promover campañas provinciales de sensibilización que combatan el estigma, los prejuicios y la discriminación,</w:t>
      </w:r>
      <w:r>
        <w:t xml:space="preserve"> ofreciendo información clara y accesible sobre los recursos públicos de atención y apoyo disponibles en la provincia.</w:t>
      </w:r>
    </w:p>
    <w:p w:rsidR="00561126" w:rsidRDefault="004E5E53" w14:paraId="6784BB88" w14:textId="77777777">
      <w:pPr>
        <w:pStyle w:val="Standard"/>
        <w:numPr>
          <w:ilvl w:val="0"/>
          <w:numId w:val="1"/>
        </w:numPr>
        <w:spacing w:line="12pt" w:lineRule="auto"/>
      </w:pPr>
      <w:r>
        <w:rPr>
          <w:b/>
          <w:bCs/>
        </w:rPr>
        <w:t>Incorporar la salud mental y el bienestar emocional a los planes y programas provinciales</w:t>
      </w:r>
      <w:r>
        <w:t xml:space="preserve"> dirigidos a la juventud, los servicios sociales, la igualdad, la inclusión social, el empleo, la vivienda, la cultura, el deporte y la participación ciudadana.</w:t>
      </w:r>
    </w:p>
    <w:p w:rsidR="00561126" w:rsidRDefault="004E5E53" w14:paraId="6A1B3ABA" w14:textId="77777777">
      <w:pPr>
        <w:pStyle w:val="Standard"/>
        <w:numPr>
          <w:ilvl w:val="0"/>
          <w:numId w:val="1"/>
        </w:numPr>
        <w:spacing w:line="12pt" w:lineRule="auto"/>
      </w:pPr>
      <w:r>
        <w:rPr>
          <w:b/>
          <w:bCs/>
        </w:rPr>
        <w:t>Prestar asistencia técnica y económica</w:t>
      </w:r>
      <w:r>
        <w:t xml:space="preserve"> a los ayuntamientos, especialmente a los municipios de menor población y capacidad de gestión, para que puedan desarrollar planes, campañas y actuaciones comunitarias de promoción de la salud mental, prevención del malestar emocional y lucha contra el estigma.</w:t>
      </w:r>
    </w:p>
    <w:p w:rsidR="00561126" w:rsidRDefault="004E5E53" w14:paraId="31A8E81C" w14:textId="51772B69">
      <w:pPr>
        <w:pStyle w:val="Standard"/>
        <w:numPr>
          <w:ilvl w:val="0"/>
          <w:numId w:val="1"/>
        </w:numPr>
        <w:spacing w:line="12pt" w:lineRule="auto"/>
        <w:rPr/>
      </w:pPr>
      <w:r w:rsidRPr="42DF338A" w:rsidR="42DF338A">
        <w:rPr>
          <w:b w:val="1"/>
          <w:bCs w:val="1"/>
        </w:rPr>
        <w:t>Reforzar l</w:t>
      </w:r>
      <w:r w:rsidR="42DF338A">
        <w:rPr/>
        <w:t>os servicios sociales comunitarios gestionados por la Diputación y garantizar una atención próxima, accesible y coordinada en</w:t>
      </w:r>
      <w:r w:rsidRPr="42DF338A" w:rsidR="42DF338A">
        <w:rPr>
          <w:b w:val="1"/>
          <w:bCs w:val="1"/>
        </w:rPr>
        <w:t xml:space="preserve"> todos los municipios, principalmente en zonas </w:t>
      </w:r>
      <w:r w:rsidRPr="42DF338A" w:rsidR="42DF338A">
        <w:rPr>
          <w:b w:val="1"/>
          <w:bCs w:val="1"/>
        </w:rPr>
        <w:t>rurales,</w:t>
      </w:r>
      <w:r w:rsidR="42DF338A">
        <w:rPr/>
        <w:t xml:space="preserve"> dotándolos</w:t>
      </w:r>
      <w:r w:rsidR="42DF338A">
        <w:rPr/>
        <w:t xml:space="preserve"> progresivamente de equipos profesionales suficientes y facilitando su coordinación con los servicios sanitarios, educativos, de empleo y de vivienda.</w:t>
      </w:r>
    </w:p>
    <w:p w:rsidR="00561126" w:rsidRDefault="004E5E53" w14:paraId="37DD3B49" w14:textId="77777777">
      <w:pPr>
        <w:pStyle w:val="Standard"/>
        <w:numPr>
          <w:ilvl w:val="0"/>
          <w:numId w:val="1"/>
        </w:numPr>
        <w:spacing w:line="12pt" w:lineRule="auto"/>
      </w:pPr>
      <w:r>
        <w:rPr>
          <w:b/>
          <w:bCs/>
        </w:rPr>
        <w:t>Facilitar formación permanente en salud mental, derechos humanos, prevención del suicidio</w:t>
      </w:r>
      <w:r>
        <w:t xml:space="preserve"> y actuación ante situaciones de crisis al personal de la Diputación que atiende a la ciudadanía. Asimismo, ofrecer apoyo formativo a los ayuntamientos que lo soliciten, con especial atención al personal que trabaja con población joven y con personas en situación de vulnerabilidad.</w:t>
      </w:r>
    </w:p>
    <w:p w:rsidR="00561126" w:rsidRDefault="004E5E53" w14:paraId="3D383371" w14:textId="77777777">
      <w:pPr>
        <w:pStyle w:val="Standard"/>
        <w:numPr>
          <w:ilvl w:val="0"/>
          <w:numId w:val="1"/>
        </w:numPr>
        <w:spacing w:line="12pt" w:lineRule="auto"/>
      </w:pPr>
      <w:r>
        <w:t xml:space="preserve">Impulsar una estrategia provincial de </w:t>
      </w:r>
      <w:r>
        <w:rPr>
          <w:b/>
          <w:bCs/>
        </w:rPr>
        <w:t>prevención de la conducta suicida,</w:t>
      </w:r>
      <w:r>
        <w:t xml:space="preserve"> en coordinación con los servicios sanitarios, educativos y sociales competentes, los ayuntamientos y las entidades especializadas. Esta estrategia favorecerá la formación profesional, la detección precoz, la primera acogida, la derivación adecuada y una comunicación pública responsable que facilite el acceso a los recursos de ayuda.</w:t>
      </w:r>
    </w:p>
    <w:p w:rsidR="00561126" w:rsidRDefault="004E5E53" w14:paraId="301A3A50" w14:textId="77777777">
      <w:pPr>
        <w:pStyle w:val="Standard"/>
        <w:numPr>
          <w:ilvl w:val="0"/>
          <w:numId w:val="1"/>
        </w:numPr>
        <w:spacing w:line="12pt" w:lineRule="auto"/>
      </w:pPr>
      <w:r>
        <w:t>Promover una estrategia provincial frente a la</w:t>
      </w:r>
      <w:r>
        <w:rPr>
          <w:b/>
          <w:bCs/>
        </w:rPr>
        <w:t xml:space="preserve"> soledad no deseada</w:t>
      </w:r>
      <w:r>
        <w:t xml:space="preserve"> que facilite su detección temprana y apoye a los municipios en la creación de redes comunitarias, espacios de encuentro y alternativas de ocio saludable, accesible e inclusivo para todas las edades, prestando especial atención a los municipios rurales.</w:t>
      </w:r>
    </w:p>
    <w:p w:rsidR="00561126" w:rsidRDefault="004E5E53" w14:paraId="793BD4BE" w14:textId="77777777">
      <w:pPr>
        <w:pStyle w:val="Standard"/>
        <w:numPr>
          <w:ilvl w:val="0"/>
          <w:numId w:val="1"/>
        </w:numPr>
        <w:spacing w:line="12pt" w:lineRule="auto"/>
      </w:pPr>
      <w:r>
        <w:t xml:space="preserve">Impulsar y apoyar, dentro del ámbito competencial provincial y en cooperación con los ayuntamientos, </w:t>
      </w:r>
      <w:r>
        <w:rPr>
          <w:b/>
          <w:bCs/>
        </w:rPr>
        <w:t xml:space="preserve">una respuesta integral ante el sinhogarismo </w:t>
      </w:r>
      <w:r>
        <w:t>que contemple la atención inmediata, el alojamiento de emergencia, el acompañamiento social y el acceso coordinado a los servicios sanitarios y a soluciones residenciales estables, desde un enfoque basado en los derechos, la dignidad y la recuperación personal.</w:t>
      </w:r>
    </w:p>
    <w:p w:rsidR="00561126" w:rsidRDefault="004E5E53" w14:paraId="075D7A62" w14:textId="77777777">
      <w:pPr>
        <w:pStyle w:val="Standard"/>
        <w:numPr>
          <w:ilvl w:val="0"/>
          <w:numId w:val="1"/>
        </w:numPr>
        <w:spacing w:line="12pt" w:lineRule="auto"/>
      </w:pPr>
      <w:r>
        <w:t xml:space="preserve">Instar al Gobierno de la Junta de Andalucía a </w:t>
      </w:r>
      <w:r>
        <w:rPr>
          <w:b/>
          <w:bCs/>
        </w:rPr>
        <w:t>dotar al PESMA-A 2026-2029 de una financiación suficiente, estable y evaluable que permita su implantación efectiva en todo el territorio</w:t>
      </w:r>
      <w:r>
        <w:t xml:space="preserve">; reforzar las plantillas de los servicios públicos y los recursos de </w:t>
      </w:r>
      <w:r>
        <w:lastRenderedPageBreak/>
        <w:t>atención primaria, las unidades de salud mental comunitaria y los dispositivos infantojuveniles; reducir los tiempos de espera; y garantizar, desde un modelo público, comunitario y orientado a la recuperación, la continuidad de todo el proceso de atención: promoción, prevención, detección precoz, tratamiento, rehabilitación psicosocial, recuperación, inclusión social y apoyo a las familias y redes de cuidado.</w:t>
      </w:r>
    </w:p>
    <w:p w:rsidR="00561126" w:rsidRDefault="004E5E53" w14:paraId="282CB0BC" w14:textId="77777777">
      <w:pPr>
        <w:pStyle w:val="Standard"/>
        <w:numPr>
          <w:ilvl w:val="0"/>
          <w:numId w:val="1"/>
        </w:numPr>
        <w:spacing w:after="12pt" w:line="12pt" w:lineRule="auto"/>
      </w:pPr>
      <w:r>
        <w:t>Instar igualmente a la Junta de Andalucía y, en su caso, al resto de las administraciones competentes a garantizar una distribución territorial equitativa de los recursos, evitando que la residencia en un municipio de poca población o rural limite el acceso a la atención; dotar de recursos suficientes la prevención de la conducta suicida; garantizar una atención integral a la patología dual; extender los equipos de tratamiento intensivo comunitario; incrementar los recursos residenciales y comunitarios; ref</w:t>
      </w:r>
      <w:r>
        <w:t>orzar las plantillas especializadas; reducir las demoras; humanizar la atención; mejorar la coordinación sanitaria, social, educativa, judicial y penitenciaria; impulsar la asistencia personal y el apoyo mutuo; y asegurar la sostenibilidad de los programas desarrollados por el movimiento asociativo.</w:t>
      </w:r>
    </w:p>
    <w:p w:rsidR="00561126" w:rsidRDefault="004E5E53" w14:paraId="5584D970" w14:textId="77777777">
      <w:pPr>
        <w:pStyle w:val="Standard"/>
        <w:spacing w:before="12pt" w:after="12pt" w:line="12pt" w:lineRule="auto"/>
      </w:pPr>
      <w:r>
        <w:rPr>
          <w:b/>
          <w:bCs/>
        </w:rPr>
        <w:t>Porque cuidar la salud mental de las personas jóvenes es prevenir, generar espacios de escucha activa y bienestar emocional, es cuidar el presente y el futuro de nuestros pueblos y construir una provincia más cohesionada, inclusiva y saludable.</w:t>
      </w:r>
    </w:p>
    <w:p w:rsidR="00561126" w:rsidRDefault="004E5E53" w14:paraId="64967FEB" w14:textId="77777777">
      <w:pPr>
        <w:pStyle w:val="Standard"/>
        <w:spacing w:before="12pt" w:after="12pt" w:line="12pt" w:lineRule="auto"/>
      </w:pPr>
      <w:r>
        <w:rPr>
          <w:b/>
          <w:bCs/>
        </w:rPr>
        <w:t>En [PROVINCIA], a [FECHA DE APROBACIÓN].</w:t>
      </w:r>
    </w:p>
    <w:p w:rsidR="00561126" w:rsidRDefault="00561126" w14:paraId="7CB6393A" w14:textId="77777777">
      <w:pPr>
        <w:pStyle w:val="Standard"/>
      </w:pPr>
    </w:p>
    <w:sectPr w:rsidR="00561126">
      <w:pgSz w:w="612pt" w:h="792pt" w:orient="portrait"/>
      <w:pgMar w:top="72pt" w:right="72pt" w:bottom="72pt" w:left="72pt" w:header="36pt" w:footer="36pt" w:gutter="0pt"/>
      <w:pgNumType w:start="1"/>
      <w:cols w:space="72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rsidR="004E5E53" w:rsidRDefault="004E5E53" w14:paraId="3803A3F4" w14:textId="77777777">
      <w:r>
        <w:separator/>
      </w:r>
    </w:p>
  </w:endnote>
  <w:endnote w:type="continuationSeparator" w:id="0">
    <w:p w:rsidR="004E5E53" w:rsidRDefault="004E5E53" w14:paraId="18F81DBF" w14:textId="77777777">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Liberation Sans">
    <w:charset w:characterSet="iso-8859-1"/>
    <w:family w:val="swiss"/>
    <w:pitch w:val="variable"/>
  </w:font>
  <w:font w:name="Linux Libertine G">
    <w:charset w:characterSet="iso-8859-1"/>
    <w:family w:val="auto"/>
    <w:pitch w:val="variable"/>
  </w:font>
  <w:font w:name="Aptos Display">
    <w:charset w:characterSet="iso-8859-1"/>
    <w:family w:val="swiss"/>
    <w:pitch w:val="variable"/>
    <w:sig w:usb0="20000287" w:usb1="00000003" w:usb2="00000000" w:usb3="00000000" w:csb0="0000019F" w:csb1="00000000"/>
  </w:font>
  <w:font w:name="Aptos">
    <w:charset w:characterSet="iso-8859-1"/>
    <w:family w:val="swiss"/>
    <w:pitch w:val="variable"/>
    <w:sig w:usb0="20000287" w:usb1="00000003" w:usb2="00000000" w:usb3="00000000" w:csb0="000001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rsidR="004E5E53" w:rsidRDefault="004E5E53" w14:paraId="66A8104D" w14:textId="77777777">
      <w:r>
        <w:rPr>
          <w:color w:val="000000"/>
        </w:rPr>
        <w:separator/>
      </w:r>
    </w:p>
  </w:footnote>
  <w:footnote w:type="continuationSeparator" w:id="0">
    <w:p w:rsidR="004E5E53" w:rsidRDefault="004E5E53" w14:paraId="30AC56A8" w14:textId="77777777">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236D397F"/>
    <w:multiLevelType w:val="multilevel"/>
    <w:tmpl w:val="0586255A"/>
    <w:styleLink w:val="WWNum1"/>
    <w:lvl w:ilvl="0">
      <w:start w:val="1"/>
      <w:numFmt w:val="decimal"/>
      <w:lvlText w:val="%1."/>
      <w:lvlJc w:val="start"/>
      <w:pPr>
        <w:ind w:start="36pt" w:hanging="18pt"/>
      </w:pPr>
      <w:rPr>
        <w:u w:val="none"/>
      </w:rPr>
    </w:lvl>
    <w:lvl w:ilvl="1">
      <w:start w:val="1"/>
      <w:numFmt w:val="lowerLetter"/>
      <w:lvlText w:val="%2."/>
      <w:lvlJc w:val="start"/>
      <w:pPr>
        <w:ind w:start="72pt" w:hanging="18pt"/>
      </w:pPr>
      <w:rPr>
        <w:u w:val="none"/>
      </w:rPr>
    </w:lvl>
    <w:lvl w:ilvl="2">
      <w:start w:val="1"/>
      <w:numFmt w:val="lowerRoman"/>
      <w:lvlText w:val="%3."/>
      <w:lvlJc w:val="start"/>
      <w:pPr>
        <w:ind w:start="108pt" w:hanging="18pt"/>
      </w:pPr>
      <w:rPr>
        <w:u w:val="none"/>
      </w:rPr>
    </w:lvl>
    <w:lvl w:ilvl="3">
      <w:start w:val="1"/>
      <w:numFmt w:val="decimal"/>
      <w:lvlText w:val="%4."/>
      <w:lvlJc w:val="start"/>
      <w:pPr>
        <w:ind w:start="144pt" w:hanging="18pt"/>
      </w:pPr>
      <w:rPr>
        <w:u w:val="none"/>
      </w:rPr>
    </w:lvl>
    <w:lvl w:ilvl="4">
      <w:start w:val="1"/>
      <w:numFmt w:val="lowerLetter"/>
      <w:lvlText w:val="%5."/>
      <w:lvlJc w:val="start"/>
      <w:pPr>
        <w:ind w:start="180pt" w:hanging="18pt"/>
      </w:pPr>
      <w:rPr>
        <w:u w:val="none"/>
      </w:rPr>
    </w:lvl>
    <w:lvl w:ilvl="5">
      <w:start w:val="1"/>
      <w:numFmt w:val="lowerRoman"/>
      <w:lvlText w:val="%6."/>
      <w:lvlJc w:val="start"/>
      <w:pPr>
        <w:ind w:start="216pt" w:hanging="18pt"/>
      </w:pPr>
      <w:rPr>
        <w:u w:val="none"/>
      </w:rPr>
    </w:lvl>
    <w:lvl w:ilvl="6">
      <w:start w:val="1"/>
      <w:numFmt w:val="decimal"/>
      <w:lvlText w:val="%7."/>
      <w:lvlJc w:val="start"/>
      <w:pPr>
        <w:ind w:start="252pt" w:hanging="18pt"/>
      </w:pPr>
      <w:rPr>
        <w:u w:val="none"/>
      </w:rPr>
    </w:lvl>
    <w:lvl w:ilvl="7">
      <w:start w:val="1"/>
      <w:numFmt w:val="lowerLetter"/>
      <w:lvlText w:val="%8."/>
      <w:lvlJc w:val="start"/>
      <w:pPr>
        <w:ind w:start="288pt" w:hanging="18pt"/>
      </w:pPr>
      <w:rPr>
        <w:u w:val="none"/>
      </w:rPr>
    </w:lvl>
    <w:lvl w:ilvl="8">
      <w:start w:val="1"/>
      <w:numFmt w:val="lowerRoman"/>
      <w:lvlText w:val="%9."/>
      <w:lvlJc w:val="start"/>
      <w:pPr>
        <w:ind w:start="324pt" w:hanging="18pt"/>
      </w:pPr>
      <w:rPr>
        <w:u w:val="none"/>
      </w:rPr>
    </w:lvl>
  </w:abstractNum>
  <w:num w:numId="1" w16cid:durableId="879170440">
    <w:abstractNumId w:val="0"/>
  </w:num>
  <w:num w:numId="2" w16cid:durableId="1451317913">
    <w:abstractNumId w:val="0"/>
    <w:lvlOverride w:ilvl="0">
      <w:startOverride w:val="1"/>
    </w:lvlOverride>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purl.oclc.org/ooxml/schemaLibrary/main" mc:Ignorable="w14 w15 w16se w16cid w16 w16cex w16sdtdh w16sdtfl w16du">
  <w:zoom w:percent="100%"/>
  <w:proofState w:spelling="clean" w:grammar="dirty"/>
  <w:trackRevisions w:val="false"/>
  <w:defaultTabStop w:val="36pt"/>
  <w:autoHyphenation/>
  <w:hyphenationZone w:val="21.25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126"/>
    <w:rsid w:val="004E5E53"/>
    <w:rsid w:val="00561126"/>
    <w:rsid w:val="009B61F4"/>
    <w:rsid w:val="00A51926"/>
    <w:rsid w:val="00B013AB"/>
    <w:rsid w:val="00B516D8"/>
    <w:rsid w:val="00DB0410"/>
    <w:rsid w:val="42DF33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E297FDB"/>
  <w15:docId w15:val="{16031D25-6A8C-49F3-B32D-6D3672A766F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s-E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pPr>
  </w:style>
  <w:style w:type="paragraph" w:styleId="Ttulo1">
    <w:name w:val="heading 1"/>
    <w:basedOn w:val="Normal"/>
    <w:next w:val="Standard"/>
    <w:uiPriority w:val="9"/>
    <w:qFormat/>
    <w:pPr>
      <w:keepNext/>
      <w:keepLines/>
      <w:spacing w:before="20pt" w:after="6pt"/>
      <w:outlineLvl w:val="0"/>
    </w:pPr>
    <w:rPr>
      <w:sz w:val="40"/>
      <w:szCs w:val="40"/>
    </w:rPr>
  </w:style>
  <w:style w:type="paragraph" w:styleId="Ttulo2">
    <w:name w:val="heading 2"/>
    <w:basedOn w:val="Normal"/>
    <w:next w:val="Standard"/>
    <w:uiPriority w:val="9"/>
    <w:semiHidden/>
    <w:unhideWhenUsed/>
    <w:qFormat/>
    <w:pPr>
      <w:keepNext/>
      <w:keepLines/>
      <w:spacing w:before="18pt" w:after="6pt"/>
      <w:outlineLvl w:val="1"/>
    </w:pPr>
    <w:rPr>
      <w:sz w:val="32"/>
      <w:szCs w:val="32"/>
    </w:rPr>
  </w:style>
  <w:style w:type="paragraph" w:styleId="Ttulo3">
    <w:name w:val="heading 3"/>
    <w:basedOn w:val="Normal"/>
    <w:next w:val="Standard"/>
    <w:uiPriority w:val="9"/>
    <w:semiHidden/>
    <w:unhideWhenUsed/>
    <w:qFormat/>
    <w:pPr>
      <w:keepNext/>
      <w:keepLines/>
      <w:spacing w:before="16pt" w:after="4pt"/>
      <w:outlineLvl w:val="2"/>
    </w:pPr>
    <w:rPr>
      <w:color w:val="434343"/>
      <w:sz w:val="28"/>
      <w:szCs w:val="28"/>
    </w:rPr>
  </w:style>
  <w:style w:type="paragraph" w:styleId="Ttulo4">
    <w:name w:val="heading 4"/>
    <w:basedOn w:val="Normal"/>
    <w:next w:val="Standard"/>
    <w:uiPriority w:val="9"/>
    <w:semiHidden/>
    <w:unhideWhenUsed/>
    <w:qFormat/>
    <w:pPr>
      <w:keepNext/>
      <w:keepLines/>
      <w:spacing w:before="14pt" w:after="4pt"/>
      <w:outlineLvl w:val="3"/>
    </w:pPr>
    <w:rPr>
      <w:color w:val="666666"/>
      <w:sz w:val="24"/>
      <w:szCs w:val="24"/>
    </w:rPr>
  </w:style>
  <w:style w:type="paragraph" w:styleId="Ttulo5">
    <w:name w:val="heading 5"/>
    <w:basedOn w:val="Normal"/>
    <w:next w:val="Standard"/>
    <w:uiPriority w:val="9"/>
    <w:semiHidden/>
    <w:unhideWhenUsed/>
    <w:qFormat/>
    <w:pPr>
      <w:keepNext/>
      <w:keepLines/>
      <w:spacing w:before="12pt" w:after="4pt"/>
      <w:outlineLvl w:val="4"/>
    </w:pPr>
    <w:rPr>
      <w:color w:val="666666"/>
    </w:rPr>
  </w:style>
  <w:style w:type="paragraph" w:styleId="Ttulo6">
    <w:name w:val="heading 6"/>
    <w:basedOn w:val="Normal"/>
    <w:next w:val="Standard"/>
    <w:uiPriority w:val="9"/>
    <w:semiHidden/>
    <w:unhideWhenUsed/>
    <w:qFormat/>
    <w:pPr>
      <w:keepNext/>
      <w:keepLines/>
      <w:spacing w:before="12pt" w:after="4pt"/>
      <w:outlineLvl w:val="5"/>
    </w:pPr>
    <w:rPr>
      <w:i/>
      <w:iCs/>
      <w:color w:val="66666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pt" w:type="dxa"/>
      <w:tblCellMar>
        <w:top w:w="0pt" w:type="dxa"/>
        <w:start w:w="5.40pt" w:type="dxa"/>
        <w:bottom w:w="0pt" w:type="dxa"/>
        <w:end w:w="5.40pt" w:type="dxa"/>
      </w:tblCellMar>
    </w:tblPr>
  </w:style>
  <w:style w:type="numbering" w:styleId="Sinlista" w:default="1">
    <w:name w:val="No List"/>
    <w:uiPriority w:val="99"/>
    <w:semiHidden/>
    <w:unhideWhenUsed/>
  </w:style>
  <w:style w:type="paragraph" w:styleId="Standard" w:customStyle="1">
    <w:name w:val="Standard"/>
    <w:pPr>
      <w:spacing w:line="13.80pt" w:lineRule="auto"/>
    </w:pPr>
  </w:style>
  <w:style w:type="paragraph" w:styleId="Heading" w:customStyle="1">
    <w:name w:val="Heading"/>
    <w:basedOn w:val="Standard"/>
    <w:next w:val="Textbody"/>
    <w:pPr>
      <w:keepNext/>
      <w:spacing w:before="12pt" w:after="6pt"/>
    </w:pPr>
    <w:rPr>
      <w:rFonts w:ascii="Liberation Sans" w:hAnsi="Liberation Sans" w:eastAsia="Linux Libertine G" w:cs="Linux Libertine G"/>
      <w:sz w:val="28"/>
      <w:szCs w:val="28"/>
    </w:rPr>
  </w:style>
  <w:style w:type="paragraph" w:styleId="Textbody" w:customStyle="1">
    <w:name w:val="Text body"/>
    <w:basedOn w:val="Standard"/>
    <w:pPr>
      <w:spacing w:after="7pt"/>
    </w:pPr>
  </w:style>
  <w:style w:type="paragraph" w:styleId="Lista">
    <w:name w:val="List"/>
    <w:basedOn w:val="Textbody"/>
    <w:rPr>
      <w:sz w:val="24"/>
    </w:rPr>
  </w:style>
  <w:style w:type="paragraph" w:styleId="Descripcin">
    <w:name w:val="caption"/>
    <w:basedOn w:val="Standard"/>
    <w:pPr>
      <w:suppressLineNumbers/>
      <w:spacing w:before="6pt" w:after="6pt"/>
    </w:pPr>
    <w:rPr>
      <w:i/>
      <w:iCs/>
      <w:sz w:val="24"/>
      <w:szCs w:val="24"/>
    </w:rPr>
  </w:style>
  <w:style w:type="paragraph" w:styleId="Index" w:customStyle="1">
    <w:name w:val="Index"/>
    <w:basedOn w:val="Standard"/>
    <w:pPr>
      <w:suppressLineNumbers/>
    </w:pPr>
    <w:rPr>
      <w:sz w:val="24"/>
    </w:rPr>
  </w:style>
  <w:style w:type="paragraph" w:styleId="Ttulo">
    <w:name w:val="Title"/>
    <w:basedOn w:val="Normal"/>
    <w:next w:val="Standard"/>
    <w:uiPriority w:val="10"/>
    <w:qFormat/>
    <w:pPr>
      <w:keepNext/>
      <w:keepLines/>
      <w:spacing w:after="3pt"/>
    </w:pPr>
    <w:rPr>
      <w:sz w:val="52"/>
      <w:szCs w:val="52"/>
    </w:rPr>
  </w:style>
  <w:style w:type="paragraph" w:styleId="Subttulo">
    <w:name w:val="Subtitle"/>
    <w:basedOn w:val="Normal"/>
    <w:next w:val="Standard"/>
    <w:uiPriority w:val="11"/>
    <w:qFormat/>
    <w:pPr>
      <w:keepNext/>
      <w:keepLines/>
      <w:spacing w:after="16pt"/>
    </w:pPr>
    <w:rPr>
      <w:color w:val="666666"/>
      <w:sz w:val="30"/>
      <w:szCs w:val="30"/>
    </w:rPr>
  </w:style>
  <w:style w:type="character" w:styleId="ListLabel1" w:customStyle="1">
    <w:name w:val="ListLabel 1"/>
    <w:rPr>
      <w:u w:val="none"/>
    </w:rPr>
  </w:style>
  <w:style w:type="character" w:styleId="ListLabel2" w:customStyle="1">
    <w:name w:val="ListLabel 2"/>
    <w:rPr>
      <w:u w:val="none"/>
    </w:rPr>
  </w:style>
  <w:style w:type="character" w:styleId="ListLabel3" w:customStyle="1">
    <w:name w:val="ListLabel 3"/>
    <w:rPr>
      <w:u w:val="none"/>
    </w:rPr>
  </w:style>
  <w:style w:type="character" w:styleId="ListLabel4" w:customStyle="1">
    <w:name w:val="ListLabel 4"/>
    <w:rPr>
      <w:u w:val="none"/>
    </w:rPr>
  </w:style>
  <w:style w:type="character" w:styleId="ListLabel5" w:customStyle="1">
    <w:name w:val="ListLabel 5"/>
    <w:rPr>
      <w:u w:val="none"/>
    </w:rPr>
  </w:style>
  <w:style w:type="character" w:styleId="ListLabel6" w:customStyle="1">
    <w:name w:val="ListLabel 6"/>
    <w:rPr>
      <w:u w:val="none"/>
    </w:rPr>
  </w:style>
  <w:style w:type="character" w:styleId="ListLabel7" w:customStyle="1">
    <w:name w:val="ListLabel 7"/>
    <w:rPr>
      <w:u w:val="none"/>
    </w:rPr>
  </w:style>
  <w:style w:type="character" w:styleId="ListLabel8" w:customStyle="1">
    <w:name w:val="ListLabel 8"/>
    <w:rPr>
      <w:u w:val="none"/>
    </w:rPr>
  </w:style>
  <w:style w:type="character" w:styleId="ListLabel9" w:customStyle="1">
    <w:name w:val="ListLabel 9"/>
    <w:rPr>
      <w:u w:val="none"/>
    </w:rPr>
  </w:style>
  <w:style w:type="numbering" w:styleId="WWNum1" w:customStyle="1">
    <w:name w:val="WWNum1"/>
    <w:basedOn w:val="Sinlista"/>
    <w:pPr>
      <w:numPr>
        <w:numId w:val="1"/>
      </w:numPr>
    </w:p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purl.oclc.org/ooxml/officeDocument/relationships/theme" Target="theme/theme1.xml" Id="rId8" /><Relationship Type="http://purl.oclc.org/ooxml/officeDocument/relationships/settings" Target="settings.xml" Id="rId3" /><Relationship Type="http://purl.oclc.org/ooxml/officeDocument/relationships/fontTable" Target="fontTable.xml" Id="rId7" /><Relationship Type="http://purl.oclc.org/ooxml/officeDocument/relationships/styles" Target="styles.xml" Id="rId2" /><Relationship Type="http://purl.oclc.org/ooxml/officeDocument/relationships/numbering" Target="numbering.xml" Id="rId1" /><Relationship Type="http://purl.oclc.org/ooxml/officeDocument/relationships/endnotes" Target="endnotes.xml" Id="rId6" /><Relationship Type="http://purl.oclc.org/ooxml/officeDocument/relationships/footnotes" Target="footnotes.xml" Id="rId5" /><Relationship Type="http://purl.oclc.org/ooxml/officeDocument/relationships/webSettings" Target="webSettings.xml" Id="rId4" /></Relationships>
</file>

<file path=word/theme/theme1.xml><?xml version="1.0" encoding="utf-8"?>
<a:theme xmlns:a="http://purl.oclc.org/ooxml/drawingml/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purl.oclc.org/ooxml/officeDocument/extendedProperties" xmlns:vt="http://purl.oclc.org/ooxml/officeDocument/docPropsVTypes" xmlns:ap="http://purl.oclc.org/ooxml/officeDocument/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Pilar Sanchez</lastModifiedBy>
  <revision>3</revision>
  <dcterms:created xsi:type="dcterms:W3CDTF">2026-08-05T07:25:00.0000000Z</dcterms:created>
  <dcterms:modified xsi:type="dcterms:W3CDTF">2026-08-05T10:37:54.2497060Z</dcterms:modified>
</coreProperties>
</file>